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38" w:rsidRDefault="00732EB2" w:rsidP="00732EB2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</w:t>
      </w:r>
      <w:r w:rsidR="004D084A">
        <w:rPr>
          <w:sz w:val="20"/>
          <w:szCs w:val="20"/>
        </w:rPr>
        <w:t xml:space="preserve"> nr 1</w:t>
      </w:r>
    </w:p>
    <w:p w:rsidR="00732EB2" w:rsidRDefault="00732EB2" w:rsidP="00732E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D084A">
        <w:rPr>
          <w:sz w:val="20"/>
          <w:szCs w:val="20"/>
        </w:rPr>
        <w:t xml:space="preserve">                               d</w:t>
      </w:r>
      <w:r>
        <w:rPr>
          <w:sz w:val="20"/>
          <w:szCs w:val="20"/>
        </w:rPr>
        <w:t xml:space="preserve">o Uchwały  Nr </w:t>
      </w:r>
      <w:r w:rsidR="009918C4">
        <w:rPr>
          <w:sz w:val="20"/>
          <w:szCs w:val="20"/>
        </w:rPr>
        <w:t>III/15</w:t>
      </w:r>
      <w:r w:rsidR="004D084A">
        <w:rPr>
          <w:sz w:val="20"/>
          <w:szCs w:val="20"/>
        </w:rPr>
        <w:t>/2014</w:t>
      </w:r>
    </w:p>
    <w:p w:rsidR="00732EB2" w:rsidRDefault="00732EB2" w:rsidP="00732E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6B38F2">
        <w:rPr>
          <w:sz w:val="20"/>
          <w:szCs w:val="20"/>
        </w:rPr>
        <w:t xml:space="preserve">             </w:t>
      </w:r>
      <w:r w:rsidR="004D084A">
        <w:rPr>
          <w:sz w:val="20"/>
          <w:szCs w:val="20"/>
        </w:rPr>
        <w:t xml:space="preserve">     Rady Gminy  Skarżysko Kościelne</w:t>
      </w:r>
    </w:p>
    <w:p w:rsidR="002B68F3" w:rsidRDefault="00732EB2" w:rsidP="004961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z </w:t>
      </w:r>
      <w:r w:rsidR="0049612D">
        <w:rPr>
          <w:sz w:val="20"/>
          <w:szCs w:val="20"/>
        </w:rPr>
        <w:t>dnia</w:t>
      </w:r>
      <w:r w:rsidR="004D084A">
        <w:rPr>
          <w:sz w:val="20"/>
          <w:szCs w:val="20"/>
        </w:rPr>
        <w:t xml:space="preserve"> 30 grudnia 2014r</w:t>
      </w: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49612D" w:rsidRDefault="0049612D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6B38F2" w:rsidRDefault="006B38F2" w:rsidP="0049612D">
      <w:pPr>
        <w:spacing w:after="0"/>
        <w:rPr>
          <w:sz w:val="20"/>
          <w:szCs w:val="20"/>
        </w:rPr>
      </w:pPr>
    </w:p>
    <w:p w:rsidR="002B68F3" w:rsidRDefault="002B68F3" w:rsidP="00732EB2">
      <w:pPr>
        <w:spacing w:after="0"/>
        <w:jc w:val="both"/>
        <w:rPr>
          <w:sz w:val="20"/>
          <w:szCs w:val="20"/>
        </w:rPr>
      </w:pPr>
    </w:p>
    <w:p w:rsidR="00732EB2" w:rsidRPr="0049612D" w:rsidRDefault="002B68F3" w:rsidP="006B38F2">
      <w:pPr>
        <w:spacing w:after="0" w:line="360" w:lineRule="auto"/>
        <w:jc w:val="both"/>
        <w:rPr>
          <w:b/>
          <w:sz w:val="32"/>
          <w:szCs w:val="32"/>
        </w:rPr>
      </w:pPr>
      <w:r w:rsidRPr="0049612D">
        <w:rPr>
          <w:sz w:val="32"/>
          <w:szCs w:val="32"/>
        </w:rPr>
        <w:t xml:space="preserve">          </w:t>
      </w:r>
      <w:r w:rsidR="0049612D" w:rsidRPr="0049612D">
        <w:rPr>
          <w:sz w:val="32"/>
          <w:szCs w:val="32"/>
        </w:rPr>
        <w:t xml:space="preserve">           </w:t>
      </w:r>
      <w:r w:rsidR="0049612D">
        <w:rPr>
          <w:sz w:val="32"/>
          <w:szCs w:val="32"/>
        </w:rPr>
        <w:t xml:space="preserve">                </w:t>
      </w:r>
      <w:r w:rsidR="00732EB2" w:rsidRPr="0049612D">
        <w:rPr>
          <w:b/>
          <w:sz w:val="32"/>
          <w:szCs w:val="32"/>
        </w:rPr>
        <w:t xml:space="preserve"> GMINNY P</w:t>
      </w:r>
      <w:r w:rsidR="0049612D" w:rsidRPr="0049612D">
        <w:rPr>
          <w:b/>
          <w:sz w:val="32"/>
          <w:szCs w:val="32"/>
        </w:rPr>
        <w:t xml:space="preserve">ROGRAM </w:t>
      </w:r>
    </w:p>
    <w:p w:rsidR="002B68F3" w:rsidRDefault="002B68F3" w:rsidP="006B38F2">
      <w:pPr>
        <w:spacing w:after="0" w:line="360" w:lineRule="auto"/>
        <w:jc w:val="both"/>
        <w:rPr>
          <w:b/>
          <w:sz w:val="32"/>
          <w:szCs w:val="32"/>
        </w:rPr>
      </w:pPr>
      <w:r w:rsidRPr="0049612D">
        <w:rPr>
          <w:b/>
          <w:sz w:val="32"/>
          <w:szCs w:val="32"/>
        </w:rPr>
        <w:t xml:space="preserve">     </w:t>
      </w:r>
      <w:r w:rsidR="0049612D">
        <w:rPr>
          <w:b/>
          <w:sz w:val="32"/>
          <w:szCs w:val="32"/>
        </w:rPr>
        <w:t xml:space="preserve">        </w:t>
      </w:r>
      <w:r w:rsidRPr="0049612D">
        <w:rPr>
          <w:b/>
          <w:sz w:val="32"/>
          <w:szCs w:val="32"/>
        </w:rPr>
        <w:t xml:space="preserve">  </w:t>
      </w:r>
      <w:r w:rsidR="0049612D">
        <w:rPr>
          <w:b/>
          <w:sz w:val="32"/>
          <w:szCs w:val="32"/>
        </w:rPr>
        <w:t>PRZECIWDZIAŁANIA PRZEMOCY W RODZINIE</w:t>
      </w:r>
    </w:p>
    <w:p w:rsidR="0049612D" w:rsidRDefault="0049612D" w:rsidP="006B38F2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ORAZ OCHRONY OFIAR PRZEMOCY W RODZINIE</w:t>
      </w:r>
    </w:p>
    <w:p w:rsidR="0049612D" w:rsidRDefault="0049612D" w:rsidP="006B38F2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NA TERENIE GMINY SKARŻYSKO KOŚCIELNE</w:t>
      </w:r>
    </w:p>
    <w:p w:rsidR="0049612D" w:rsidRPr="0049612D" w:rsidRDefault="0049612D" w:rsidP="006B38F2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3C551E">
        <w:rPr>
          <w:b/>
          <w:sz w:val="32"/>
          <w:szCs w:val="32"/>
        </w:rPr>
        <w:t xml:space="preserve">                   NA LATA  2015</w:t>
      </w:r>
      <w:r>
        <w:rPr>
          <w:b/>
          <w:sz w:val="32"/>
          <w:szCs w:val="32"/>
        </w:rPr>
        <w:t xml:space="preserve"> - 2020</w:t>
      </w:r>
    </w:p>
    <w:p w:rsidR="002B68F3" w:rsidRDefault="002B68F3" w:rsidP="006B38F2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9612D">
        <w:rPr>
          <w:b/>
          <w:sz w:val="28"/>
          <w:szCs w:val="28"/>
        </w:rPr>
        <w:t xml:space="preserve">     </w:t>
      </w:r>
    </w:p>
    <w:p w:rsidR="002B68F3" w:rsidRDefault="002B68F3" w:rsidP="006B38F2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9612D">
        <w:rPr>
          <w:b/>
          <w:sz w:val="28"/>
          <w:szCs w:val="28"/>
        </w:rPr>
        <w:t xml:space="preserve">                            </w:t>
      </w:r>
    </w:p>
    <w:p w:rsidR="0049612D" w:rsidRDefault="0049612D" w:rsidP="00732EB2">
      <w:pPr>
        <w:spacing w:after="0"/>
        <w:jc w:val="both"/>
        <w:rPr>
          <w:b/>
          <w:sz w:val="28"/>
          <w:szCs w:val="28"/>
        </w:rPr>
      </w:pPr>
    </w:p>
    <w:p w:rsidR="0049612D" w:rsidRDefault="0049612D" w:rsidP="00732EB2">
      <w:pPr>
        <w:spacing w:after="0"/>
        <w:jc w:val="both"/>
        <w:rPr>
          <w:b/>
          <w:sz w:val="28"/>
          <w:szCs w:val="28"/>
        </w:rPr>
      </w:pPr>
    </w:p>
    <w:p w:rsidR="0049612D" w:rsidRDefault="0049612D" w:rsidP="00732EB2">
      <w:pPr>
        <w:spacing w:after="0"/>
        <w:jc w:val="both"/>
        <w:rPr>
          <w:b/>
          <w:sz w:val="28"/>
          <w:szCs w:val="28"/>
        </w:rPr>
      </w:pPr>
    </w:p>
    <w:p w:rsidR="0049612D" w:rsidRDefault="0049612D" w:rsidP="00732EB2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49612D" w:rsidRDefault="0049612D" w:rsidP="00732EB2">
      <w:pPr>
        <w:spacing w:after="0"/>
        <w:jc w:val="both"/>
        <w:rPr>
          <w:sz w:val="24"/>
          <w:szCs w:val="24"/>
        </w:rPr>
      </w:pPr>
    </w:p>
    <w:p w:rsidR="0069022F" w:rsidRDefault="006B38F2" w:rsidP="00E44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6B38F2" w:rsidRDefault="006B38F2" w:rsidP="00732EB2">
      <w:pPr>
        <w:spacing w:after="0"/>
        <w:jc w:val="both"/>
        <w:rPr>
          <w:sz w:val="24"/>
          <w:szCs w:val="24"/>
        </w:rPr>
      </w:pPr>
    </w:p>
    <w:p w:rsidR="006B38F2" w:rsidRDefault="006B38F2" w:rsidP="00732EB2">
      <w:pPr>
        <w:spacing w:after="0"/>
        <w:jc w:val="both"/>
        <w:rPr>
          <w:sz w:val="24"/>
          <w:szCs w:val="24"/>
        </w:rPr>
      </w:pPr>
    </w:p>
    <w:p w:rsidR="0049612D" w:rsidRPr="00E14D8F" w:rsidRDefault="0069022F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 xml:space="preserve"> </w:t>
      </w:r>
      <w:r w:rsidRPr="00E14D8F">
        <w:rPr>
          <w:b/>
          <w:sz w:val="24"/>
          <w:szCs w:val="24"/>
        </w:rPr>
        <w:t>I.</w:t>
      </w:r>
      <w:r w:rsidR="008F2A69" w:rsidRPr="00E14D8F">
        <w:rPr>
          <w:sz w:val="24"/>
          <w:szCs w:val="24"/>
        </w:rPr>
        <w:t xml:space="preserve">  </w:t>
      </w:r>
      <w:r w:rsidR="008F2A69" w:rsidRPr="00E14D8F">
        <w:rPr>
          <w:b/>
          <w:sz w:val="24"/>
          <w:szCs w:val="24"/>
        </w:rPr>
        <w:t>WSTĘP</w:t>
      </w:r>
    </w:p>
    <w:p w:rsidR="008F2A69" w:rsidRPr="00E14D8F" w:rsidRDefault="008F2A69" w:rsidP="00732EB2">
      <w:pPr>
        <w:spacing w:after="0"/>
        <w:jc w:val="both"/>
        <w:rPr>
          <w:b/>
          <w:sz w:val="24"/>
          <w:szCs w:val="24"/>
        </w:rPr>
      </w:pPr>
    </w:p>
    <w:p w:rsidR="008F2A69" w:rsidRPr="00E14D8F" w:rsidRDefault="008F2A69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W celu efektywnego i zintegrowanego działania przeciw przemocy w rodzinie oraz zmniejszenia jej negatywnych następstw w życiu społecznym i rodzinnym opracowano Gminny Program Przeciwdziałania Przemocy w Rodzinie</w:t>
      </w:r>
      <w:r w:rsidR="000E7141" w:rsidRPr="00E14D8F">
        <w:rPr>
          <w:sz w:val="24"/>
          <w:szCs w:val="24"/>
        </w:rPr>
        <w:t xml:space="preserve"> oraz Ochrony Ofiar  Przemocy w Rodzinie na terenie gminy Skarżysko Kościelne. Działania na rzecz przeciwdziałania przemocy w rodzinie oraz ochrony ofiar prze</w:t>
      </w:r>
      <w:r w:rsidR="0069022F" w:rsidRPr="00E14D8F">
        <w:rPr>
          <w:sz w:val="24"/>
          <w:szCs w:val="24"/>
        </w:rPr>
        <w:t>mocy w rodzinie są podejmowane w</w:t>
      </w:r>
      <w:r w:rsidR="000E7141" w:rsidRPr="00E14D8F">
        <w:rPr>
          <w:sz w:val="24"/>
          <w:szCs w:val="24"/>
        </w:rPr>
        <w:t xml:space="preserve"> szczególności w ramach pracy Gminnego Zespołu Interdyscyplinarnego.</w:t>
      </w:r>
      <w:r w:rsidR="00557228" w:rsidRPr="00E14D8F">
        <w:rPr>
          <w:sz w:val="24"/>
          <w:szCs w:val="24"/>
        </w:rPr>
        <w:t xml:space="preserve"> W Programie są zawarte podstawowe informacje dotyczące zjawiska przemocy w rodzinie, regulacji prawnych, realizatorów, adresatów programu, zakładanych efektów.</w:t>
      </w:r>
    </w:p>
    <w:p w:rsidR="004818DA" w:rsidRPr="00E14D8F" w:rsidRDefault="004818DA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Działania programu mają charakter wielokierunkowy, dotyczą w szczególności profilaktyki przeciwdziałania przemocy w rodzinie i pomocy osobom dotkniętym przemocą.</w:t>
      </w:r>
    </w:p>
    <w:p w:rsidR="004818DA" w:rsidRPr="00E14D8F" w:rsidRDefault="004818DA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Skuteczność programu zależy od wielu czynników, w tym między innymi dobrego rozeznania środowiska  przez służby odpowiedni</w:t>
      </w:r>
      <w:r w:rsidR="0069022F" w:rsidRPr="00E14D8F">
        <w:rPr>
          <w:sz w:val="24"/>
          <w:szCs w:val="24"/>
        </w:rPr>
        <w:t>o</w:t>
      </w:r>
      <w:r w:rsidRPr="00E14D8F">
        <w:rPr>
          <w:sz w:val="24"/>
          <w:szCs w:val="24"/>
        </w:rPr>
        <w:t xml:space="preserve"> przygotowane, zajmujące się profilaktyką i wsparciem rodzin zagrożonych patologiami, kompleksowej współpracy lokalnych służb i instytucji w ramach pracy w Gminnym Zespole Interdyscyplinarnym, a przede wszystkim motywacji dokonania zmian i wyjścia z kryzysu przez rodziny dotknięte problemem przemocy.</w:t>
      </w:r>
    </w:p>
    <w:p w:rsidR="0069022F" w:rsidRPr="00E14D8F" w:rsidRDefault="0069022F" w:rsidP="00732EB2">
      <w:pPr>
        <w:spacing w:after="0"/>
        <w:jc w:val="both"/>
        <w:rPr>
          <w:sz w:val="24"/>
          <w:szCs w:val="24"/>
        </w:rPr>
      </w:pPr>
    </w:p>
    <w:p w:rsidR="0069022F" w:rsidRPr="00E14D8F" w:rsidRDefault="0069022F" w:rsidP="00732EB2">
      <w:pPr>
        <w:spacing w:after="0"/>
        <w:jc w:val="both"/>
        <w:rPr>
          <w:sz w:val="24"/>
          <w:szCs w:val="24"/>
        </w:rPr>
      </w:pPr>
    </w:p>
    <w:p w:rsidR="0069022F" w:rsidRPr="00E14D8F" w:rsidRDefault="0069022F" w:rsidP="00732EB2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II.  PODSTAWA OPRACOWANIA PROGRAMU</w:t>
      </w:r>
    </w:p>
    <w:p w:rsidR="0069022F" w:rsidRPr="00E14D8F" w:rsidRDefault="0069022F" w:rsidP="00732EB2">
      <w:pPr>
        <w:spacing w:after="0"/>
        <w:jc w:val="both"/>
        <w:rPr>
          <w:b/>
          <w:sz w:val="24"/>
          <w:szCs w:val="24"/>
        </w:rPr>
      </w:pPr>
    </w:p>
    <w:p w:rsidR="0069022F" w:rsidRDefault="0069022F" w:rsidP="00732EB2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Program będzie realizowany o następujące akty prawne:</w:t>
      </w:r>
    </w:p>
    <w:p w:rsidR="00E14D8F" w:rsidRPr="00E14D8F" w:rsidRDefault="00E14D8F" w:rsidP="00732EB2">
      <w:pPr>
        <w:spacing w:after="0"/>
        <w:jc w:val="both"/>
        <w:rPr>
          <w:sz w:val="24"/>
          <w:szCs w:val="24"/>
        </w:rPr>
      </w:pPr>
    </w:p>
    <w:p w:rsidR="0069022F" w:rsidRPr="00E14D8F" w:rsidRDefault="0069022F" w:rsidP="0069022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29 lipca 2005 roku o przeciwdziałaniu przemocy w rodzinie (</w:t>
      </w:r>
      <w:proofErr w:type="spellStart"/>
      <w:r w:rsidR="006B38F2" w:rsidRPr="00E14D8F">
        <w:rPr>
          <w:sz w:val="24"/>
          <w:szCs w:val="24"/>
        </w:rPr>
        <w:t>t.j</w:t>
      </w:r>
      <w:proofErr w:type="spellEnd"/>
      <w:r w:rsidR="006B38F2" w:rsidRPr="00E14D8F">
        <w:rPr>
          <w:sz w:val="24"/>
          <w:szCs w:val="24"/>
        </w:rPr>
        <w:t xml:space="preserve">. </w:t>
      </w:r>
      <w:r w:rsidRPr="00E14D8F">
        <w:rPr>
          <w:sz w:val="24"/>
          <w:szCs w:val="24"/>
        </w:rPr>
        <w:t>Dz.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 xml:space="preserve">z 2005r. Nr 180, poz.1493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</w:t>
      </w:r>
    </w:p>
    <w:p w:rsidR="00303C9B" w:rsidRPr="00E14D8F" w:rsidRDefault="0069022F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Ustawa z dnia </w:t>
      </w:r>
      <w:r w:rsidR="00C34A73" w:rsidRPr="00E14D8F">
        <w:rPr>
          <w:sz w:val="24"/>
          <w:szCs w:val="24"/>
        </w:rPr>
        <w:t>12 marca 2004r. o pomocy społecznej (</w:t>
      </w:r>
      <w:proofErr w:type="spellStart"/>
      <w:r w:rsidR="006B38F2" w:rsidRPr="00E14D8F">
        <w:rPr>
          <w:sz w:val="24"/>
          <w:szCs w:val="24"/>
        </w:rPr>
        <w:t>t.j</w:t>
      </w:r>
      <w:proofErr w:type="spellEnd"/>
      <w:r w:rsidR="006B38F2" w:rsidRPr="00E14D8F">
        <w:rPr>
          <w:sz w:val="24"/>
          <w:szCs w:val="24"/>
        </w:rPr>
        <w:t xml:space="preserve">. </w:t>
      </w:r>
      <w:r w:rsidR="00C34A73" w:rsidRPr="00E14D8F">
        <w:rPr>
          <w:sz w:val="24"/>
          <w:szCs w:val="24"/>
        </w:rPr>
        <w:t>Dz.</w:t>
      </w:r>
      <w:r w:rsidR="004D084A" w:rsidRPr="00E14D8F">
        <w:rPr>
          <w:sz w:val="24"/>
          <w:szCs w:val="24"/>
        </w:rPr>
        <w:t xml:space="preserve"> </w:t>
      </w:r>
      <w:r w:rsidR="00C34A73" w:rsidRPr="00E14D8F">
        <w:rPr>
          <w:sz w:val="24"/>
          <w:szCs w:val="24"/>
        </w:rPr>
        <w:t xml:space="preserve">U. z 2013r. poz.182 z </w:t>
      </w:r>
      <w:proofErr w:type="spellStart"/>
      <w:r w:rsidR="00C34A73" w:rsidRPr="00E14D8F">
        <w:rPr>
          <w:sz w:val="24"/>
          <w:szCs w:val="24"/>
        </w:rPr>
        <w:t>późn</w:t>
      </w:r>
      <w:proofErr w:type="spellEnd"/>
      <w:r w:rsidR="00C34A73" w:rsidRPr="00E14D8F">
        <w:rPr>
          <w:sz w:val="24"/>
          <w:szCs w:val="24"/>
        </w:rPr>
        <w:t>. zm.)</w:t>
      </w:r>
    </w:p>
    <w:p w:rsidR="00C34A73" w:rsidRPr="00E14D8F" w:rsidRDefault="00C34A73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6 czerwca 1997r. – Kodeks karny (Dz.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 xml:space="preserve">z 1997r.  Nr 88 poz. 553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</w:t>
      </w:r>
    </w:p>
    <w:p w:rsidR="00C34A73" w:rsidRPr="00E14D8F" w:rsidRDefault="00C34A73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9 czerwca 2011r. o wspieraniu rodziny i systemie pieczy zastępczej (Dz.</w:t>
      </w:r>
      <w:r w:rsidR="004D084A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6B38F2" w:rsidRPr="00E14D8F">
        <w:rPr>
          <w:sz w:val="24"/>
          <w:szCs w:val="24"/>
        </w:rPr>
        <w:t xml:space="preserve"> z 2013r. poz.</w:t>
      </w:r>
      <w:r w:rsidRPr="00E14D8F">
        <w:rPr>
          <w:sz w:val="24"/>
          <w:szCs w:val="24"/>
        </w:rPr>
        <w:t xml:space="preserve"> 135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zm.),</w:t>
      </w:r>
    </w:p>
    <w:p w:rsidR="000C6927" w:rsidRPr="00E14D8F" w:rsidRDefault="000C6927" w:rsidP="00732EB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Ustawa z dnia 26 października 1982 r. o wychowaniu w trzeźwości i przeciwdziałaniu alkoholizmowi (Dz.</w:t>
      </w:r>
      <w:r w:rsidR="004D084A" w:rsidRPr="00E14D8F">
        <w:rPr>
          <w:sz w:val="24"/>
          <w:szCs w:val="24"/>
        </w:rPr>
        <w:t xml:space="preserve"> </w:t>
      </w:r>
      <w:r w:rsidR="006B38F2" w:rsidRPr="00E14D8F">
        <w:rPr>
          <w:sz w:val="24"/>
          <w:szCs w:val="24"/>
        </w:rPr>
        <w:t>U. z 2012r. poz.</w:t>
      </w:r>
      <w:r w:rsidRPr="00E14D8F">
        <w:rPr>
          <w:sz w:val="24"/>
          <w:szCs w:val="24"/>
        </w:rPr>
        <w:t xml:space="preserve"> 1356 z </w:t>
      </w:r>
      <w:proofErr w:type="spellStart"/>
      <w:r w:rsidRPr="00E14D8F">
        <w:rPr>
          <w:sz w:val="24"/>
          <w:szCs w:val="24"/>
        </w:rPr>
        <w:t>późn</w:t>
      </w:r>
      <w:proofErr w:type="spellEnd"/>
      <w:r w:rsidRPr="00E14D8F">
        <w:rPr>
          <w:sz w:val="24"/>
          <w:szCs w:val="24"/>
        </w:rPr>
        <w:t>. zm.)</w:t>
      </w:r>
    </w:p>
    <w:p w:rsidR="000C6927" w:rsidRPr="00E14D8F" w:rsidRDefault="000C6927" w:rsidP="00653C9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Ustawa z dnia 25 lutego 1964r. – Kodeks rodzinny </w:t>
      </w:r>
      <w:r w:rsidR="006B38F2" w:rsidRPr="00E14D8F">
        <w:rPr>
          <w:sz w:val="24"/>
          <w:szCs w:val="24"/>
        </w:rPr>
        <w:t>i opiekuńczy (Dz. U. z 2012r. poz</w:t>
      </w:r>
      <w:r w:rsidR="00653C99" w:rsidRPr="00E14D8F">
        <w:rPr>
          <w:sz w:val="24"/>
          <w:szCs w:val="24"/>
        </w:rPr>
        <w:t xml:space="preserve">.788 z </w:t>
      </w:r>
      <w:proofErr w:type="spellStart"/>
      <w:r w:rsidR="00653C99" w:rsidRPr="00E14D8F">
        <w:rPr>
          <w:sz w:val="24"/>
          <w:szCs w:val="24"/>
        </w:rPr>
        <w:t>późn</w:t>
      </w:r>
      <w:proofErr w:type="spellEnd"/>
      <w:r w:rsidR="00653C99" w:rsidRPr="00E14D8F">
        <w:rPr>
          <w:sz w:val="24"/>
          <w:szCs w:val="24"/>
        </w:rPr>
        <w:t>. zm.)</w:t>
      </w:r>
    </w:p>
    <w:p w:rsidR="000C6927" w:rsidRPr="00E14D8F" w:rsidRDefault="000C6927" w:rsidP="000C692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Rozporządzenie Rady Ministrów z dnia 13 września 2011r. w sprawie procedury „Niebieskiej Karty” oraz wzorów formularzy </w:t>
      </w:r>
      <w:r w:rsidR="00DE6BBD" w:rsidRPr="00E14D8F">
        <w:rPr>
          <w:sz w:val="24"/>
          <w:szCs w:val="24"/>
        </w:rPr>
        <w:t>„N</w:t>
      </w:r>
      <w:r w:rsidRPr="00E14D8F">
        <w:rPr>
          <w:sz w:val="24"/>
          <w:szCs w:val="24"/>
        </w:rPr>
        <w:t>iebieska Karta” (Dz.</w:t>
      </w:r>
      <w:r w:rsidR="006B38F2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U.</w:t>
      </w:r>
      <w:r w:rsidR="006B38F2" w:rsidRPr="00E14D8F">
        <w:rPr>
          <w:sz w:val="24"/>
          <w:szCs w:val="24"/>
        </w:rPr>
        <w:t xml:space="preserve"> </w:t>
      </w:r>
      <w:r w:rsidRPr="00E14D8F">
        <w:rPr>
          <w:sz w:val="24"/>
          <w:szCs w:val="24"/>
        </w:rPr>
        <w:t>z 2011r. Nr 209, poz.1245).</w:t>
      </w:r>
    </w:p>
    <w:p w:rsidR="00050334" w:rsidRPr="00E14D8F" w:rsidRDefault="00050334" w:rsidP="00050334">
      <w:pPr>
        <w:spacing w:after="0"/>
        <w:ind w:left="360"/>
        <w:jc w:val="both"/>
        <w:rPr>
          <w:sz w:val="24"/>
          <w:szCs w:val="24"/>
        </w:rPr>
      </w:pPr>
    </w:p>
    <w:p w:rsidR="00E14D8F" w:rsidRPr="00E14D8F" w:rsidRDefault="00E14D8F" w:rsidP="00E14D8F">
      <w:pPr>
        <w:spacing w:after="0"/>
        <w:jc w:val="center"/>
        <w:rPr>
          <w:sz w:val="24"/>
          <w:szCs w:val="24"/>
        </w:rPr>
      </w:pPr>
      <w:r w:rsidRPr="00E14D8F">
        <w:rPr>
          <w:sz w:val="24"/>
          <w:szCs w:val="24"/>
        </w:rPr>
        <w:t>2</w:t>
      </w:r>
    </w:p>
    <w:p w:rsidR="00050334" w:rsidRPr="00E14D8F" w:rsidRDefault="00FC4605" w:rsidP="00050334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lastRenderedPageBreak/>
        <w:t>III. DIAGNOZA PROBLEMU PRZEMOCY W RODZINIE</w:t>
      </w:r>
    </w:p>
    <w:p w:rsidR="00FC4605" w:rsidRPr="00E14D8F" w:rsidRDefault="00FC4605" w:rsidP="00050334">
      <w:pPr>
        <w:spacing w:after="0"/>
        <w:ind w:left="360"/>
        <w:jc w:val="both"/>
        <w:rPr>
          <w:b/>
          <w:sz w:val="24"/>
          <w:szCs w:val="24"/>
        </w:rPr>
      </w:pPr>
    </w:p>
    <w:p w:rsidR="006B38F2" w:rsidRPr="00E14D8F" w:rsidRDefault="00DE6BBD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Jeszcze do niedawna uważano</w:t>
      </w:r>
      <w:r w:rsidR="00FC4605" w:rsidRPr="00E14D8F">
        <w:rPr>
          <w:sz w:val="24"/>
          <w:szCs w:val="24"/>
        </w:rPr>
        <w:t xml:space="preserve">, że przemoc domowa występuje rzadko i wyłącznie w rodzinach patologicznych, a agresję między członkami rodziny traktowano jako jedną z wielu normalnych form zachowania w codziennym życiu. Przemoc stosowana przez </w:t>
      </w:r>
    </w:p>
    <w:p w:rsidR="006F11FA" w:rsidRPr="00E14D8F" w:rsidRDefault="00FC4605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osobę </w:t>
      </w:r>
      <w:r w:rsidR="00E15327" w:rsidRPr="00E14D8F">
        <w:rPr>
          <w:sz w:val="24"/>
          <w:szCs w:val="24"/>
        </w:rPr>
        <w:t xml:space="preserve">dorosłą wobec bliskich ( w tym dzieci), postrzegana była jako akceptowany sposób sprawowania nad nimi władzy i </w:t>
      </w:r>
      <w:r w:rsidR="006F11FA" w:rsidRPr="00E14D8F">
        <w:rPr>
          <w:sz w:val="24"/>
          <w:szCs w:val="24"/>
        </w:rPr>
        <w:t>kontroli.</w:t>
      </w:r>
    </w:p>
    <w:p w:rsidR="006F11FA" w:rsidRPr="00E14D8F" w:rsidRDefault="006F11FA" w:rsidP="00050334">
      <w:pPr>
        <w:spacing w:after="0"/>
        <w:ind w:left="360"/>
        <w:jc w:val="both"/>
        <w:rPr>
          <w:sz w:val="24"/>
          <w:szCs w:val="24"/>
        </w:rPr>
      </w:pPr>
    </w:p>
    <w:p w:rsidR="006F11FA" w:rsidRPr="00E14D8F" w:rsidRDefault="00E15327" w:rsidP="006F11F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Na gruncie prawa i polityki społecznej podejmowano próby wyr</w:t>
      </w:r>
      <w:r w:rsidR="00266336" w:rsidRPr="00E14D8F">
        <w:rPr>
          <w:sz w:val="24"/>
          <w:szCs w:val="24"/>
        </w:rPr>
        <w:t>óżnienia przemocy społecznie akceptowanej (dopuszczalnej) i nadużywania przemocy, czy „niewłaściwej” przemocy w rodzinie, co znacznie utrudniało wszelkie próby zajęcia się problemem.</w:t>
      </w:r>
      <w:r w:rsidR="006F11FA" w:rsidRPr="00E14D8F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66336" w:rsidRPr="00E14D8F" w:rsidRDefault="00266336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W Polsce dostrzeżono zjawisko przemocy w rodzinie i </w:t>
      </w:r>
      <w:r w:rsidR="00E45EDA" w:rsidRPr="00E14D8F">
        <w:rPr>
          <w:sz w:val="24"/>
          <w:szCs w:val="24"/>
        </w:rPr>
        <w:t xml:space="preserve">zaczęto </w:t>
      </w:r>
      <w:r w:rsidR="00836724" w:rsidRPr="00E14D8F">
        <w:rPr>
          <w:sz w:val="24"/>
          <w:szCs w:val="24"/>
        </w:rPr>
        <w:t xml:space="preserve"> traktować je jako problem społeczny w latach 90-tych.</w:t>
      </w:r>
    </w:p>
    <w:p w:rsidR="00960283" w:rsidRPr="00E14D8F" w:rsidRDefault="00960283" w:rsidP="00050334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Przemoc według ustawowej definicji zawartej w art. 2 pkt 2 ustawy o przeciwdziałaniu przemocy w rodzinie</w:t>
      </w:r>
      <w:r w:rsidR="00822DC9" w:rsidRPr="00E14D8F">
        <w:rPr>
          <w:sz w:val="24"/>
          <w:szCs w:val="24"/>
        </w:rPr>
        <w:t xml:space="preserve"> to „jednorazowe albo powtarzające  się, umyślne działanie lub zaniechanie,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</w:p>
    <w:p w:rsidR="00FC4605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Przemoc w rodzinie przybiera następujące formy: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przemoc fizyczna,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b/>
          <w:sz w:val="24"/>
          <w:szCs w:val="24"/>
        </w:rPr>
        <w:t>-</w:t>
      </w:r>
      <w:r w:rsidRPr="00E14D8F">
        <w:rPr>
          <w:sz w:val="24"/>
          <w:szCs w:val="24"/>
        </w:rPr>
        <w:t xml:space="preserve"> przemoc psychiczna,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przemoc seksualna,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zaniedbanie,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-przemoc materialna/ekonomiczna</w:t>
      </w:r>
    </w:p>
    <w:p w:rsidR="000C080A" w:rsidRPr="00E14D8F" w:rsidRDefault="000C080A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Bardzo rzadko sprawca stosuje wobec swojej ofiary jedną formę przemocy. Zwykle </w:t>
      </w:r>
      <w:r w:rsidR="001A3472" w:rsidRPr="00E14D8F">
        <w:rPr>
          <w:sz w:val="24"/>
          <w:szCs w:val="24"/>
        </w:rPr>
        <w:t>wykorzystuje różne jej postacie, na przemian łącząc je tak, aby uzyskać pełną kontrolę nad osobą doznającą przemocy. Zachowanie osoby stosującej przemoc może wywołać u osoby poszkodowanej trwałe negatywne skutki i w efekcie doprowadzić do zniszczenia u niej pozytywnego obrazu samej siebie.</w:t>
      </w:r>
    </w:p>
    <w:p w:rsidR="001A3472" w:rsidRPr="00E14D8F" w:rsidRDefault="001A3472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 powodu wielu następstw takich doświadczeń, cierpią nie tylko osoby doznające przemocy ,ale również bezsilni świadkowie obserwujący akty przemocy tj. najczęściej dzieci. Tego typu doświadczenia uczą agresywnego stylu zachowania, zwiększają pobudzenie</w:t>
      </w:r>
      <w:r w:rsidR="006C08EC" w:rsidRPr="00E14D8F">
        <w:rPr>
          <w:sz w:val="24"/>
          <w:szCs w:val="24"/>
        </w:rPr>
        <w:t xml:space="preserve"> </w:t>
      </w:r>
      <w:r w:rsidR="00DE6BBD" w:rsidRPr="00E14D8F">
        <w:rPr>
          <w:sz w:val="24"/>
          <w:szCs w:val="24"/>
        </w:rPr>
        <w:t xml:space="preserve">w </w:t>
      </w:r>
      <w:r w:rsidR="006C08EC" w:rsidRPr="00E14D8F">
        <w:rPr>
          <w:sz w:val="24"/>
          <w:szCs w:val="24"/>
        </w:rPr>
        <w:t>sytuacjach z elementami agresji, zaburzają poglądy na rozwiązywanie konfliktów i zmniejszają wrażliwość na agresywne zachowanie.</w:t>
      </w:r>
    </w:p>
    <w:p w:rsidR="006C08EC" w:rsidRPr="00E14D8F" w:rsidRDefault="006C08E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Skalę problemu przemocy w rodzinie na terenie gminy Skarżysko Kościelne najlepiej zobrazują statystyki opracowane na podstawie danych zebranych w ramach procedury „Niebieskiej Karty”.</w:t>
      </w:r>
    </w:p>
    <w:p w:rsidR="00E14D8F" w:rsidRDefault="00E14D8F" w:rsidP="00E14D8F">
      <w:pPr>
        <w:spacing w:after="0"/>
        <w:ind w:left="360"/>
        <w:jc w:val="center"/>
        <w:rPr>
          <w:sz w:val="24"/>
          <w:szCs w:val="24"/>
        </w:rPr>
      </w:pPr>
    </w:p>
    <w:p w:rsidR="00E14D8F" w:rsidRDefault="00E14D8F" w:rsidP="00E14D8F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185715" w:rsidRPr="00E14D8F" w:rsidRDefault="00185715" w:rsidP="00E14D8F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Na podstawie nowego rozporządzenia prawo do sporządzania „Niebieskiej Karty  - A” formularza inicjującego postępowanie zyskali dodatkowo przedstawiciele oświaty, służby zdrowia oraz gminnej komisji ds. rozwiązywania problemów alkoholowych. Przedstawione poniżej zestawienia pokazują, iż od momentu powołania Zespołu Interdyscyplinarnego ds. Przeciwdziałania Przemocy w Rodzinie tj</w:t>
      </w:r>
      <w:r w:rsidR="00831D34" w:rsidRPr="00E14D8F">
        <w:rPr>
          <w:sz w:val="24"/>
          <w:szCs w:val="24"/>
        </w:rPr>
        <w:t>. od maja 2011 roku do grudnia 2014 roku w 31</w:t>
      </w:r>
      <w:r w:rsidRPr="00E14D8F">
        <w:rPr>
          <w:sz w:val="24"/>
          <w:szCs w:val="24"/>
        </w:rPr>
        <w:t xml:space="preserve"> rodzinach została wszczęta procedura „Niebieskiej Karty” w związku z podejrzeniem występowania przemocy w rodzinie.</w:t>
      </w:r>
    </w:p>
    <w:p w:rsidR="00185715" w:rsidRPr="00E14D8F" w:rsidRDefault="00185715" w:rsidP="00E14D8F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Procedura „Niebieskiej Karty” została  głównie wszczęta przez przedstawicieli Policji, którzy najczęściej otrzymywali zgłoszenia o podejrzeniu przemocy, natomiast w drugiej kolejności</w:t>
      </w:r>
      <w:r w:rsidR="00A96C2A" w:rsidRPr="00E14D8F">
        <w:rPr>
          <w:sz w:val="24"/>
          <w:szCs w:val="24"/>
        </w:rPr>
        <w:t xml:space="preserve"> są przedstawiciele pomocy społecznej.</w:t>
      </w:r>
    </w:p>
    <w:p w:rsidR="002103C6" w:rsidRPr="00E14D8F" w:rsidRDefault="002103C6">
      <w:pPr>
        <w:spacing w:after="0"/>
        <w:ind w:left="360"/>
        <w:jc w:val="both"/>
        <w:rPr>
          <w:sz w:val="24"/>
          <w:szCs w:val="24"/>
        </w:rPr>
      </w:pPr>
    </w:p>
    <w:p w:rsidR="002103C6" w:rsidRPr="00E14D8F" w:rsidRDefault="002103C6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80"/>
        <w:gridCol w:w="1676"/>
        <w:gridCol w:w="1682"/>
        <w:gridCol w:w="1683"/>
        <w:gridCol w:w="1681"/>
      </w:tblGrid>
      <w:tr w:rsidR="00EB63FC" w:rsidRPr="00E14D8F" w:rsidTr="002103C6">
        <w:tc>
          <w:tcPr>
            <w:tcW w:w="1842" w:type="dxa"/>
          </w:tcPr>
          <w:p w:rsidR="002103C6" w:rsidRPr="00E14D8F" w:rsidRDefault="002103C6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Instytucja wszczynająca procedurę „Niebieskiej Karty”</w:t>
            </w:r>
          </w:p>
        </w:tc>
        <w:tc>
          <w:tcPr>
            <w:tcW w:w="1842" w:type="dxa"/>
          </w:tcPr>
          <w:p w:rsidR="00EB63FC" w:rsidRPr="00E14D8F" w:rsidRDefault="00F678DA" w:rsidP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Od maja</w:t>
            </w:r>
            <w:r w:rsidR="00EB63FC" w:rsidRPr="00E14D8F">
              <w:rPr>
                <w:sz w:val="24"/>
                <w:szCs w:val="24"/>
              </w:rPr>
              <w:t xml:space="preserve"> 2011r</w:t>
            </w:r>
          </w:p>
          <w:p w:rsidR="00EB63FC" w:rsidRPr="00E14D8F" w:rsidRDefault="00EB63FC" w:rsidP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do grudnia 2012r</w:t>
            </w:r>
          </w:p>
        </w:tc>
        <w:tc>
          <w:tcPr>
            <w:tcW w:w="1842" w:type="dxa"/>
          </w:tcPr>
          <w:p w:rsidR="002103C6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Od stycznia 2013r</w:t>
            </w:r>
          </w:p>
          <w:p w:rsidR="00EB63FC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do grudnia 2013r</w:t>
            </w:r>
          </w:p>
        </w:tc>
        <w:tc>
          <w:tcPr>
            <w:tcW w:w="1843" w:type="dxa"/>
          </w:tcPr>
          <w:p w:rsidR="002103C6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Od stycznia 2014r</w:t>
            </w:r>
          </w:p>
          <w:p w:rsidR="00EB63FC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do grudnia</w:t>
            </w:r>
            <w:r w:rsidR="00EB63FC" w:rsidRPr="00E14D8F">
              <w:rPr>
                <w:sz w:val="24"/>
                <w:szCs w:val="24"/>
              </w:rPr>
              <w:t xml:space="preserve"> 2014r</w:t>
            </w:r>
          </w:p>
        </w:tc>
        <w:tc>
          <w:tcPr>
            <w:tcW w:w="1843" w:type="dxa"/>
          </w:tcPr>
          <w:p w:rsidR="002103C6" w:rsidRPr="00E14D8F" w:rsidRDefault="00EB63FC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Ogółem</w:t>
            </w:r>
          </w:p>
        </w:tc>
      </w:tr>
      <w:tr w:rsidR="00EB63FC" w:rsidRPr="00E14D8F" w:rsidTr="002103C6">
        <w:tc>
          <w:tcPr>
            <w:tcW w:w="1842" w:type="dxa"/>
          </w:tcPr>
          <w:p w:rsidR="00F678DA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Policja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1</w:t>
            </w:r>
            <w:r w:rsidR="00831D34" w:rsidRPr="00E14D8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2</w:t>
            </w:r>
            <w:r w:rsidR="00831D34" w:rsidRPr="00E14D8F">
              <w:rPr>
                <w:sz w:val="24"/>
                <w:szCs w:val="24"/>
              </w:rPr>
              <w:t>6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Pomoc społeczna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03C6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03C6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5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Ochrona zdrowia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Oświa</w:t>
            </w:r>
            <w:r w:rsidR="005A4562" w:rsidRPr="00E14D8F">
              <w:rPr>
                <w:sz w:val="24"/>
                <w:szCs w:val="24"/>
              </w:rPr>
              <w:t>ta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</w:tr>
      <w:tr w:rsidR="00EB63FC" w:rsidRPr="00E14D8F" w:rsidTr="005A4562">
        <w:trPr>
          <w:trHeight w:val="372"/>
        </w:trPr>
        <w:tc>
          <w:tcPr>
            <w:tcW w:w="1842" w:type="dxa"/>
          </w:tcPr>
          <w:p w:rsidR="005A4562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GKRP</w:t>
            </w:r>
            <w:r w:rsidR="005A4562" w:rsidRPr="00E14D8F">
              <w:rPr>
                <w:sz w:val="24"/>
                <w:szCs w:val="24"/>
              </w:rPr>
              <w:t>A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0</w:t>
            </w:r>
          </w:p>
        </w:tc>
      </w:tr>
      <w:tr w:rsidR="00EB63FC" w:rsidRPr="00E14D8F" w:rsidTr="002103C6">
        <w:tc>
          <w:tcPr>
            <w:tcW w:w="1842" w:type="dxa"/>
          </w:tcPr>
          <w:p w:rsidR="002103C6" w:rsidRPr="00E14D8F" w:rsidRDefault="00F678DA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Ogółem</w:t>
            </w:r>
          </w:p>
          <w:p w:rsidR="005A4562" w:rsidRPr="00E14D8F" w:rsidRDefault="005A45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03C6" w:rsidRPr="00E14D8F" w:rsidRDefault="005A4562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1</w:t>
            </w:r>
            <w:r w:rsidR="00831D34" w:rsidRPr="00E14D8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03C6" w:rsidRPr="00E14D8F" w:rsidRDefault="00831D34">
            <w:pPr>
              <w:jc w:val="both"/>
              <w:rPr>
                <w:sz w:val="24"/>
                <w:szCs w:val="24"/>
              </w:rPr>
            </w:pPr>
            <w:r w:rsidRPr="00E14D8F">
              <w:rPr>
                <w:sz w:val="24"/>
                <w:szCs w:val="24"/>
              </w:rPr>
              <w:t>31</w:t>
            </w:r>
          </w:p>
        </w:tc>
      </w:tr>
    </w:tbl>
    <w:p w:rsidR="002103C6" w:rsidRPr="00E14D8F" w:rsidRDefault="002103C6">
      <w:pPr>
        <w:spacing w:after="0"/>
        <w:ind w:left="360"/>
        <w:jc w:val="both"/>
        <w:rPr>
          <w:sz w:val="24"/>
          <w:szCs w:val="24"/>
        </w:rPr>
      </w:pPr>
    </w:p>
    <w:p w:rsidR="001A3472" w:rsidRPr="00E14D8F" w:rsidRDefault="00EF5354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 przeanalizowaniu wszystkich „Niebieskich Kart” można stwierdzić, że najczęściej dochodzi do przemocy w małżeństwie. Analizując wszystkie przypadki można stwierdzić</w:t>
      </w:r>
      <w:r w:rsidR="00624A4E" w:rsidRPr="00E14D8F">
        <w:rPr>
          <w:sz w:val="24"/>
          <w:szCs w:val="24"/>
        </w:rPr>
        <w:t xml:space="preserve">, że osobami pokrzywdzonymi są przede wszystkim kobiety, natomiast sprawcą przemocy domowej jest mężczyzna – mąż lub syn. Dzieci wychowywane w rodzinie, w której jeden z rodziców stosuje przemoc wobec drugiego nie mają zapewnionej podstawowej potrzeby psychologicznej jaką jest potrzeba bezpieczeństwa. Przejawiają wiele negatywnych uczuć tj. lęk, wstyd, poczucie winy. To często sprawia, że często występują u nich zaburzenia emocjonalne i zaburzenia zachowania. </w:t>
      </w:r>
    </w:p>
    <w:p w:rsidR="00E14D8F" w:rsidRDefault="00624A4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Problem przemocy w rodzinie występuje w rodzinach, w których pojawiają się jakieś </w:t>
      </w:r>
    </w:p>
    <w:p w:rsidR="00624A4E" w:rsidRDefault="00624A4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inne problemy tj. uzależnienie od alkoholu, problemy finansowe, problemy rodzinne np. małżeńskie, choroba ale także przemoc</w:t>
      </w:r>
      <w:r w:rsidR="00F60CF9" w:rsidRPr="00E14D8F">
        <w:rPr>
          <w:sz w:val="24"/>
          <w:szCs w:val="24"/>
        </w:rPr>
        <w:t xml:space="preserve"> zdarza się w tzw.  „dobrych domach”.</w:t>
      </w:r>
    </w:p>
    <w:p w:rsidR="00CE559D" w:rsidRPr="00E14D8F" w:rsidRDefault="00CE559D" w:rsidP="00CE55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F60CF9" w:rsidRPr="00E14D8F" w:rsidRDefault="00F60CF9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Z analizy „Niebieskich Kart” wynika, iż w większości przypadków gdzie stwierdzono zjawisko przemocy istnieje również problem nadużywania oraz uzależnienia od alkoholu sprawców przemocy.</w:t>
      </w:r>
    </w:p>
    <w:p w:rsidR="00F60CF9" w:rsidRPr="00E14D8F" w:rsidRDefault="00F60CF9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Można również zauważyć, że dominującą formą przemocy występującą w większości rodzin jest przemoc psychiczna, która towarzyszy każdemu rodzajowi przemocy. Do najczęstszych przejawów przemocy w rodzinie należą awantury domowe, w tym awantury pod wpływem alkoholu, poniżanie, wyzwiska, krytykowanie, niepokojenie, groźby a także pobicia, uderzanie, popychanie, kopanie.</w:t>
      </w:r>
    </w:p>
    <w:p w:rsidR="00F60CF9" w:rsidRPr="00E14D8F" w:rsidRDefault="00F60CF9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Mimo, iż od czasu powstania Zespołu Interdyscyplinarnego</w:t>
      </w:r>
      <w:r w:rsidR="008C47A9" w:rsidRPr="00E14D8F">
        <w:rPr>
          <w:sz w:val="24"/>
          <w:szCs w:val="24"/>
        </w:rPr>
        <w:t xml:space="preserve"> działania podejmowane na rzecz przeciwdziałania przemocy w rodzinie miały charakter współpracy interdyscyplinarnej przemoc w rodzinie jest ciągle dużym problemem naszej gminy. Aby skutecznie zapobiegać przemocy w rodzinie i zwalczać jej negatywne skutki należy zwiększyć skuteczność dotychczasowych działań</w:t>
      </w:r>
      <w:r w:rsidR="00756A12" w:rsidRPr="00E14D8F">
        <w:rPr>
          <w:sz w:val="24"/>
          <w:szCs w:val="24"/>
        </w:rPr>
        <w:t>, co będ</w:t>
      </w:r>
      <w:r w:rsidR="00DE6BBD" w:rsidRPr="00E14D8F">
        <w:rPr>
          <w:sz w:val="24"/>
          <w:szCs w:val="24"/>
        </w:rPr>
        <w:t>zie stanowić główny cel programu.</w:t>
      </w:r>
    </w:p>
    <w:p w:rsidR="00756A12" w:rsidRPr="00E14D8F" w:rsidRDefault="00756A12" w:rsidP="00EF5354">
      <w:pPr>
        <w:spacing w:after="0"/>
        <w:jc w:val="both"/>
        <w:rPr>
          <w:sz w:val="24"/>
          <w:szCs w:val="24"/>
        </w:rPr>
      </w:pPr>
    </w:p>
    <w:p w:rsidR="00756A12" w:rsidRPr="00E14D8F" w:rsidRDefault="00756A12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IV. CELE  PROGRAMU</w:t>
      </w:r>
    </w:p>
    <w:p w:rsidR="00756A12" w:rsidRPr="00E14D8F" w:rsidRDefault="00756A12" w:rsidP="00EF5354">
      <w:pPr>
        <w:spacing w:after="0"/>
        <w:jc w:val="both"/>
        <w:rPr>
          <w:b/>
          <w:sz w:val="24"/>
          <w:szCs w:val="24"/>
        </w:rPr>
      </w:pPr>
    </w:p>
    <w:p w:rsidR="00756A12" w:rsidRPr="00E14D8F" w:rsidRDefault="00756A12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Cel główny programu</w:t>
      </w:r>
      <w:r w:rsidR="00E630C9" w:rsidRPr="00E14D8F">
        <w:rPr>
          <w:b/>
          <w:sz w:val="24"/>
          <w:szCs w:val="24"/>
        </w:rPr>
        <w:t>:</w:t>
      </w:r>
    </w:p>
    <w:p w:rsidR="00E630C9" w:rsidRPr="00E14D8F" w:rsidRDefault="00E630C9" w:rsidP="00EF5354">
      <w:pPr>
        <w:spacing w:after="0"/>
        <w:jc w:val="both"/>
        <w:rPr>
          <w:b/>
          <w:sz w:val="24"/>
          <w:szCs w:val="24"/>
        </w:rPr>
      </w:pPr>
    </w:p>
    <w:p w:rsidR="00756A12" w:rsidRPr="00E14D8F" w:rsidRDefault="00756A1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Celem głównym programu jest przeciwdziałanie zjawisku przemocy w rodzinie i zwiększenie skuteczności działań na rzecz </w:t>
      </w:r>
      <w:r w:rsidR="00E630C9" w:rsidRPr="00E14D8F">
        <w:rPr>
          <w:sz w:val="24"/>
          <w:szCs w:val="24"/>
        </w:rPr>
        <w:t>prze</w:t>
      </w:r>
      <w:r w:rsidR="00DE6BBD" w:rsidRPr="00E14D8F">
        <w:rPr>
          <w:sz w:val="24"/>
          <w:szCs w:val="24"/>
        </w:rPr>
        <w:t xml:space="preserve">ciwdziałania przemocy </w:t>
      </w:r>
      <w:r w:rsidR="00E630C9" w:rsidRPr="00E14D8F">
        <w:rPr>
          <w:sz w:val="24"/>
          <w:szCs w:val="24"/>
        </w:rPr>
        <w:t xml:space="preserve"> na terenie gminy Skarżysko Kościelne.</w:t>
      </w:r>
    </w:p>
    <w:p w:rsidR="00E630C9" w:rsidRPr="00E14D8F" w:rsidRDefault="00E630C9" w:rsidP="00EF5354">
      <w:pPr>
        <w:spacing w:after="0"/>
        <w:jc w:val="both"/>
        <w:rPr>
          <w:sz w:val="24"/>
          <w:szCs w:val="24"/>
        </w:rPr>
      </w:pPr>
    </w:p>
    <w:p w:rsidR="00E630C9" w:rsidRPr="00E14D8F" w:rsidRDefault="00E630C9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Cele szczegółowe: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Monitorowanie i diagnozowanie zjawiska przemocy w rodzinie na terenie gminy Skarżysko Kościelne.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Podnoszenie poziomu wiedzy i wrażliwości społec</w:t>
      </w:r>
      <w:r w:rsidR="00DE6BBD" w:rsidRPr="00E14D8F">
        <w:rPr>
          <w:sz w:val="24"/>
          <w:szCs w:val="24"/>
        </w:rPr>
        <w:t xml:space="preserve">znej mieszkańców gminy na temat </w:t>
      </w:r>
      <w:r w:rsidRPr="00E14D8F">
        <w:rPr>
          <w:sz w:val="24"/>
          <w:szCs w:val="24"/>
        </w:rPr>
        <w:t xml:space="preserve"> zjawiska przemocy, jego przejawów i form.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Poprawa skuteczności działań osób i instytucji zobowiązanych i uprawnionych do przeciwdziałania przemocy.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Zapewnienie kompleksowej pomocy osobom doświadczającym przemocy w rodzinie.</w:t>
      </w:r>
    </w:p>
    <w:p w:rsidR="00E630C9" w:rsidRPr="00E14D8F" w:rsidRDefault="00E630C9" w:rsidP="00E630C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Zwiększenie skuteczności działań interwencyjnych i korekcyjnych wobec osób stosujących przemoc.</w:t>
      </w:r>
    </w:p>
    <w:p w:rsidR="00E630C9" w:rsidRPr="00E14D8F" w:rsidRDefault="00E630C9" w:rsidP="00EF5354">
      <w:pPr>
        <w:spacing w:after="0"/>
        <w:jc w:val="both"/>
        <w:rPr>
          <w:sz w:val="24"/>
          <w:szCs w:val="24"/>
        </w:rPr>
      </w:pPr>
    </w:p>
    <w:p w:rsidR="00B90C32" w:rsidRPr="00E14D8F" w:rsidRDefault="00B90C32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V. ZADANIA</w:t>
      </w:r>
    </w:p>
    <w:p w:rsidR="00B90C32" w:rsidRDefault="00B90C3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1. Upowszechnianie informacji na temat zjawiska przemocy w rodzinie oraz o konsekwencjach stosowania przemocy. Podnoszenie wrażliwości społecznej wobec tego zjawiska.</w:t>
      </w:r>
    </w:p>
    <w:p w:rsidR="00B90C32" w:rsidRPr="00E14D8F" w:rsidRDefault="00B90C3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2. Rozpowszechnianie materiałów informacyjnych o przemocy w rodzinie i możliwościach uzyskania pomocy (między innymi poprzez ulotki i broszury).</w:t>
      </w:r>
    </w:p>
    <w:p w:rsidR="00E14D8F" w:rsidRDefault="00E14D8F" w:rsidP="00E14D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B90C32" w:rsidRPr="00E14D8F" w:rsidRDefault="00B90C32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3. Poznanie postaw społecznych mieszkańców wobec zjawiska przemocy w rodzinie.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</w:p>
    <w:p w:rsidR="00211D43" w:rsidRPr="00E14D8F" w:rsidRDefault="00211D43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VI. REALIZATORZY: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Urząd Gminy w Skarżysku Kościelnym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Gminny Ośrodek Pomocy Społecznej w Skarżysku Kościelnym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Gminny Zespół Interdyscyplinarny ds. Przeciwdziałania Przemocy w Rodzinie</w:t>
      </w:r>
    </w:p>
    <w:p w:rsidR="00211D43" w:rsidRPr="00E14D8F" w:rsidRDefault="00211D43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 xml:space="preserve">- Gminna Komisja Rozwiązywania Problemów Alkoholowych </w:t>
      </w:r>
      <w:r w:rsidR="00872156" w:rsidRPr="00E14D8F">
        <w:rPr>
          <w:sz w:val="24"/>
          <w:szCs w:val="24"/>
        </w:rPr>
        <w:t>i Narkomanii w Skarżysku Kościelnym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placówki oświatowe na terenie gminy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Policja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służba zdrowia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Prokuratura rejonowa w Skarżysku-Kamiennej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Powiatowe Centrum Pomocy Rodzinie w Skarżysku-Kamiennej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- Sąd Rejonowy w Skarżysku – Kamiennej</w:t>
      </w:r>
    </w:p>
    <w:p w:rsidR="00872156" w:rsidRPr="00E14D8F" w:rsidRDefault="00872156" w:rsidP="00EF5354">
      <w:pPr>
        <w:spacing w:after="0"/>
        <w:jc w:val="both"/>
        <w:rPr>
          <w:sz w:val="24"/>
          <w:szCs w:val="24"/>
        </w:rPr>
      </w:pPr>
    </w:p>
    <w:p w:rsidR="00872156" w:rsidRPr="00E14D8F" w:rsidRDefault="00872156" w:rsidP="00EF5354">
      <w:pPr>
        <w:spacing w:after="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Sposób realizacji programu:</w:t>
      </w:r>
    </w:p>
    <w:p w:rsidR="003C551E" w:rsidRPr="00E14D8F" w:rsidRDefault="003C551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Zakłada się, że „Gminny Program Przeciwdziałania Przemocy w Rodzinie na lata 2015 – 2020” będzie miał charakter interdyscyplinarny i realizowany będzie przez wszystkie instytucje i organizacje zobligowane do podejmowania działań na rzecz zapobiegania i ograniczania przemocy w rodzinie.</w:t>
      </w:r>
    </w:p>
    <w:p w:rsidR="00E443BD" w:rsidRPr="00E14D8F" w:rsidRDefault="003C551E" w:rsidP="00E14D8F">
      <w:pPr>
        <w:spacing w:after="0"/>
        <w:rPr>
          <w:sz w:val="24"/>
          <w:szCs w:val="24"/>
        </w:rPr>
      </w:pPr>
      <w:r w:rsidRPr="00E14D8F">
        <w:rPr>
          <w:sz w:val="24"/>
          <w:szCs w:val="24"/>
        </w:rPr>
        <w:t>Ze względu na interdyscyplinarny charakter programu cele realizowane będą w formie pracy ciągłej przez okres pięciu lat.</w:t>
      </w:r>
      <w:r w:rsidR="00E443BD" w:rsidRPr="00E14D8F">
        <w:rPr>
          <w:sz w:val="24"/>
          <w:szCs w:val="24"/>
        </w:rPr>
        <w:t xml:space="preserve">                                                    </w:t>
      </w:r>
    </w:p>
    <w:p w:rsidR="003C551E" w:rsidRPr="00E14D8F" w:rsidRDefault="003C551E" w:rsidP="00EF5354">
      <w:p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Działania będą miały charakter:</w:t>
      </w:r>
    </w:p>
    <w:p w:rsidR="00E443BD" w:rsidRPr="00E14D8F" w:rsidRDefault="00E443BD" w:rsidP="00EF5354">
      <w:pPr>
        <w:spacing w:after="0"/>
        <w:jc w:val="both"/>
        <w:rPr>
          <w:sz w:val="24"/>
          <w:szCs w:val="24"/>
        </w:rPr>
      </w:pPr>
    </w:p>
    <w:p w:rsidR="003C551E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</w:t>
      </w:r>
      <w:r w:rsidR="003C551E" w:rsidRPr="00E14D8F">
        <w:rPr>
          <w:sz w:val="24"/>
          <w:szCs w:val="24"/>
        </w:rPr>
        <w:t>rofilaktyczny</w:t>
      </w:r>
      <w:r w:rsidRPr="00E14D8F">
        <w:rPr>
          <w:sz w:val="24"/>
          <w:szCs w:val="24"/>
        </w:rPr>
        <w:t xml:space="preserve"> – promowanie, propagowanie zachowań alternatywnych wobec przemocy, nowatorskich i systemowych rozwiązań,</w:t>
      </w:r>
    </w:p>
    <w:p w:rsidR="0005602C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edukacyjny – upowszechnianie wiedzy na temat przemocy i jej negatywnych skutków, kształtowanie właściwych postaw, w tym brak akceptacji dla przemocy,</w:t>
      </w:r>
    </w:p>
    <w:p w:rsidR="0005602C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pomocowy – specjalistyczne poradnictwo, działania profilaktyczno-terapeutyczne, korekcyjno – edukacyjne, informowanie o miejscach i możliwościach udzielania pomocy,</w:t>
      </w:r>
    </w:p>
    <w:p w:rsidR="0005602C" w:rsidRPr="00E14D8F" w:rsidRDefault="0005602C" w:rsidP="003C551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wspierający – wsparcie merytoryczne i praktyczne służb pomocowych, wzmacnianie i aktywizowanie instytucji i organizacji, współpraca i wymiana doświadczeń oraz informacji.</w:t>
      </w:r>
    </w:p>
    <w:p w:rsidR="0005699B" w:rsidRPr="00E14D8F" w:rsidRDefault="0005699B" w:rsidP="00E14D8F">
      <w:pPr>
        <w:spacing w:after="0"/>
        <w:ind w:left="360"/>
        <w:jc w:val="center"/>
        <w:rPr>
          <w:sz w:val="24"/>
          <w:szCs w:val="24"/>
        </w:rPr>
      </w:pPr>
    </w:p>
    <w:p w:rsidR="0005699B" w:rsidRPr="00E14D8F" w:rsidRDefault="0005699B" w:rsidP="0005699B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>VII. PRZEWIDYWANE EFEKTY REALIZACJI PROGRAMU</w:t>
      </w:r>
    </w:p>
    <w:p w:rsidR="0005699B" w:rsidRPr="00E14D8F" w:rsidRDefault="0005699B" w:rsidP="0005699B">
      <w:pPr>
        <w:spacing w:after="0"/>
        <w:ind w:left="360"/>
        <w:jc w:val="both"/>
        <w:rPr>
          <w:b/>
          <w:sz w:val="24"/>
          <w:szCs w:val="24"/>
        </w:rPr>
      </w:pP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Zmiana postaw społecznych wobec zjawiska przemocy w rodzinie.</w:t>
      </w: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Udzielanie profesjonalnej pomocy osobom wobec których istnieje podejrzenie stosowania przemocy w rodzinie,</w:t>
      </w: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Usprawnienie systemu pomocy rodzinom dotkniętym przemocą,</w:t>
      </w:r>
    </w:p>
    <w:p w:rsidR="00CE559D" w:rsidRDefault="00CE559D" w:rsidP="00CE559D">
      <w:pPr>
        <w:pStyle w:val="Akapitzlist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5699B" w:rsidRPr="00E14D8F" w:rsidRDefault="0005699B" w:rsidP="0005699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4D8F">
        <w:rPr>
          <w:sz w:val="24"/>
          <w:szCs w:val="24"/>
        </w:rPr>
        <w:lastRenderedPageBreak/>
        <w:t>Zwiększenie zaangażowania społeczności w sprawy przeciwdziałania przemocy.</w:t>
      </w:r>
    </w:p>
    <w:p w:rsidR="0005602C" w:rsidRPr="00E14D8F" w:rsidRDefault="0005602C" w:rsidP="0005602C">
      <w:pPr>
        <w:spacing w:after="0"/>
        <w:ind w:left="360"/>
        <w:jc w:val="both"/>
        <w:rPr>
          <w:sz w:val="24"/>
          <w:szCs w:val="24"/>
        </w:rPr>
      </w:pPr>
    </w:p>
    <w:p w:rsidR="0005602C" w:rsidRPr="00E14D8F" w:rsidRDefault="0005602C" w:rsidP="0005602C">
      <w:pPr>
        <w:spacing w:after="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05602C" w:rsidRPr="00E14D8F" w:rsidRDefault="0005699B" w:rsidP="0005602C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 xml:space="preserve">VIII. </w:t>
      </w:r>
      <w:r w:rsidR="00301C8C" w:rsidRPr="00E14D8F">
        <w:rPr>
          <w:b/>
          <w:sz w:val="24"/>
          <w:szCs w:val="24"/>
        </w:rPr>
        <w:t>FINANSOWANIE PROGRAMU</w:t>
      </w:r>
    </w:p>
    <w:p w:rsidR="00301C8C" w:rsidRPr="00E14D8F" w:rsidRDefault="00301C8C" w:rsidP="0005602C">
      <w:pPr>
        <w:spacing w:after="0"/>
        <w:ind w:left="360"/>
        <w:jc w:val="both"/>
        <w:rPr>
          <w:b/>
          <w:sz w:val="24"/>
          <w:szCs w:val="24"/>
        </w:rPr>
      </w:pP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Źródłem finansowania Programu Przeciwdziałania  Przemocy w Rodzinie i Ochrony Ofiar Przemocy w Rodzinie w gminie Skarżysko Kościelne będą środki własne gminy będące w budżecie GOPS na realizację zadań przeciwdziałania przemocy w rodzinie oraz innych źródeł.</w:t>
      </w: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</w:p>
    <w:p w:rsidR="00301C8C" w:rsidRPr="00E14D8F" w:rsidRDefault="0005699B" w:rsidP="0005602C">
      <w:pPr>
        <w:spacing w:after="0"/>
        <w:ind w:left="360"/>
        <w:jc w:val="both"/>
        <w:rPr>
          <w:b/>
          <w:sz w:val="24"/>
          <w:szCs w:val="24"/>
        </w:rPr>
      </w:pPr>
      <w:r w:rsidRPr="00E14D8F">
        <w:rPr>
          <w:b/>
          <w:sz w:val="24"/>
          <w:szCs w:val="24"/>
        </w:rPr>
        <w:t xml:space="preserve">IX. </w:t>
      </w:r>
      <w:r w:rsidR="00301C8C" w:rsidRPr="00E14D8F">
        <w:rPr>
          <w:b/>
          <w:sz w:val="24"/>
          <w:szCs w:val="24"/>
        </w:rPr>
        <w:t xml:space="preserve"> MONITORING REALIZACJI PROGRAMU</w:t>
      </w: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</w:p>
    <w:p w:rsidR="00301C8C" w:rsidRPr="00E14D8F" w:rsidRDefault="00301C8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Koordynatorem działań związanych z realizacją Programu będzie G</w:t>
      </w:r>
      <w:r w:rsidR="003C2F5C" w:rsidRPr="00E14D8F">
        <w:rPr>
          <w:sz w:val="24"/>
          <w:szCs w:val="24"/>
        </w:rPr>
        <w:t>minny Ośrodek Pomocy Społecznej.</w:t>
      </w:r>
    </w:p>
    <w:p w:rsidR="003C2F5C" w:rsidRPr="00E14D8F" w:rsidRDefault="003C2F5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Monitorowanie Programu odbywać się będzie na podstawie analizy sprawozdań z wykonania zadań, w tym osiągniętych efektów.</w:t>
      </w:r>
    </w:p>
    <w:p w:rsidR="003C2F5C" w:rsidRPr="00E14D8F" w:rsidRDefault="003C2F5C" w:rsidP="0005602C">
      <w:pPr>
        <w:spacing w:after="0"/>
        <w:ind w:left="360"/>
        <w:jc w:val="both"/>
        <w:rPr>
          <w:sz w:val="24"/>
          <w:szCs w:val="24"/>
        </w:rPr>
      </w:pPr>
      <w:r w:rsidRPr="00E14D8F">
        <w:rPr>
          <w:sz w:val="24"/>
          <w:szCs w:val="24"/>
        </w:rPr>
        <w:t>Roczne sprawozdanie z realizacji programu będzie przedstawione Wójtowi Gminy.</w:t>
      </w:r>
    </w:p>
    <w:p w:rsidR="00301C8C" w:rsidRPr="00E14D8F" w:rsidRDefault="00301C8C" w:rsidP="00EF5354">
      <w:pPr>
        <w:spacing w:after="0"/>
        <w:jc w:val="both"/>
        <w:rPr>
          <w:sz w:val="24"/>
          <w:szCs w:val="24"/>
        </w:rPr>
      </w:pPr>
    </w:p>
    <w:p w:rsidR="00E443BD" w:rsidRPr="00E14D8F" w:rsidRDefault="00E443BD" w:rsidP="00EF5354">
      <w:pPr>
        <w:spacing w:after="0"/>
        <w:jc w:val="both"/>
        <w:rPr>
          <w:sz w:val="24"/>
          <w:szCs w:val="24"/>
        </w:rPr>
      </w:pPr>
    </w:p>
    <w:p w:rsidR="00E443BD" w:rsidRDefault="00E443BD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E14D8F" w:rsidRDefault="00E14D8F" w:rsidP="00E443BD">
      <w:pPr>
        <w:spacing w:after="0"/>
        <w:jc w:val="center"/>
        <w:rPr>
          <w:sz w:val="24"/>
          <w:szCs w:val="24"/>
        </w:rPr>
      </w:pPr>
    </w:p>
    <w:p w:rsidR="00CE559D" w:rsidRDefault="00CE559D" w:rsidP="00E443BD">
      <w:pPr>
        <w:spacing w:after="0"/>
        <w:jc w:val="center"/>
        <w:rPr>
          <w:sz w:val="24"/>
          <w:szCs w:val="24"/>
        </w:rPr>
      </w:pPr>
    </w:p>
    <w:p w:rsidR="00CE559D" w:rsidRDefault="00CE559D" w:rsidP="00E443BD">
      <w:pPr>
        <w:spacing w:after="0"/>
        <w:jc w:val="center"/>
        <w:rPr>
          <w:sz w:val="24"/>
          <w:szCs w:val="24"/>
        </w:rPr>
      </w:pPr>
    </w:p>
    <w:p w:rsidR="00CE559D" w:rsidRDefault="00CE559D" w:rsidP="00E443BD">
      <w:pPr>
        <w:spacing w:after="0"/>
        <w:jc w:val="center"/>
        <w:rPr>
          <w:sz w:val="24"/>
          <w:szCs w:val="24"/>
        </w:rPr>
      </w:pPr>
    </w:p>
    <w:p w:rsidR="00E14D8F" w:rsidRPr="00E14D8F" w:rsidRDefault="00E14D8F" w:rsidP="00E44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sectPr w:rsidR="00E14D8F" w:rsidRPr="00E14D8F" w:rsidSect="00E14D8F">
      <w:pgSz w:w="11906" w:h="16838"/>
      <w:pgMar w:top="1417" w:right="141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95D"/>
    <w:multiLevelType w:val="hybridMultilevel"/>
    <w:tmpl w:val="0F3A7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5E6"/>
    <w:multiLevelType w:val="hybridMultilevel"/>
    <w:tmpl w:val="0FA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2127"/>
    <w:multiLevelType w:val="hybridMultilevel"/>
    <w:tmpl w:val="1D02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77651"/>
    <w:multiLevelType w:val="hybridMultilevel"/>
    <w:tmpl w:val="58FC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2"/>
    <w:rsid w:val="00050334"/>
    <w:rsid w:val="0005602C"/>
    <w:rsid w:val="0005699B"/>
    <w:rsid w:val="000C080A"/>
    <w:rsid w:val="000C6927"/>
    <w:rsid w:val="000E7141"/>
    <w:rsid w:val="00185715"/>
    <w:rsid w:val="001A3472"/>
    <w:rsid w:val="001E6F2B"/>
    <w:rsid w:val="002103C6"/>
    <w:rsid w:val="00211D43"/>
    <w:rsid w:val="002428EB"/>
    <w:rsid w:val="00266336"/>
    <w:rsid w:val="002A3EFB"/>
    <w:rsid w:val="002B68F3"/>
    <w:rsid w:val="002C505B"/>
    <w:rsid w:val="002E4866"/>
    <w:rsid w:val="00301C8C"/>
    <w:rsid w:val="00303C9B"/>
    <w:rsid w:val="00321686"/>
    <w:rsid w:val="003C2F5C"/>
    <w:rsid w:val="003C551E"/>
    <w:rsid w:val="003D1039"/>
    <w:rsid w:val="003D6736"/>
    <w:rsid w:val="00423FBA"/>
    <w:rsid w:val="004818DA"/>
    <w:rsid w:val="00494339"/>
    <w:rsid w:val="0049612D"/>
    <w:rsid w:val="004C6DD9"/>
    <w:rsid w:val="004D084A"/>
    <w:rsid w:val="00557228"/>
    <w:rsid w:val="005A4562"/>
    <w:rsid w:val="00624A4E"/>
    <w:rsid w:val="00653C99"/>
    <w:rsid w:val="006718CB"/>
    <w:rsid w:val="0069022F"/>
    <w:rsid w:val="006B38F2"/>
    <w:rsid w:val="006C08EC"/>
    <w:rsid w:val="006F11FA"/>
    <w:rsid w:val="00732EB2"/>
    <w:rsid w:val="00756A12"/>
    <w:rsid w:val="00822DC9"/>
    <w:rsid w:val="00831D34"/>
    <w:rsid w:val="00836724"/>
    <w:rsid w:val="00865138"/>
    <w:rsid w:val="00872156"/>
    <w:rsid w:val="008C47A9"/>
    <w:rsid w:val="008F2A69"/>
    <w:rsid w:val="00960283"/>
    <w:rsid w:val="009918C4"/>
    <w:rsid w:val="00A96C2A"/>
    <w:rsid w:val="00B426AF"/>
    <w:rsid w:val="00B90C32"/>
    <w:rsid w:val="00C16509"/>
    <w:rsid w:val="00C34A73"/>
    <w:rsid w:val="00CB752E"/>
    <w:rsid w:val="00CE559D"/>
    <w:rsid w:val="00CF042A"/>
    <w:rsid w:val="00D055FF"/>
    <w:rsid w:val="00D919DB"/>
    <w:rsid w:val="00DE6BBD"/>
    <w:rsid w:val="00E14D8F"/>
    <w:rsid w:val="00E15120"/>
    <w:rsid w:val="00E15327"/>
    <w:rsid w:val="00E3357A"/>
    <w:rsid w:val="00E443BD"/>
    <w:rsid w:val="00E45EDA"/>
    <w:rsid w:val="00E630C9"/>
    <w:rsid w:val="00EB63FC"/>
    <w:rsid w:val="00ED0398"/>
    <w:rsid w:val="00EF5354"/>
    <w:rsid w:val="00F47D7A"/>
    <w:rsid w:val="00F60CF9"/>
    <w:rsid w:val="00F678DA"/>
    <w:rsid w:val="00FC4605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2F"/>
    <w:pPr>
      <w:ind w:left="720"/>
      <w:contextualSpacing/>
    </w:pPr>
  </w:style>
  <w:style w:type="table" w:styleId="Tabela-Siatka">
    <w:name w:val="Table Grid"/>
    <w:basedOn w:val="Standardowy"/>
    <w:uiPriority w:val="59"/>
    <w:rsid w:val="00210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2F"/>
    <w:pPr>
      <w:ind w:left="720"/>
      <w:contextualSpacing/>
    </w:pPr>
  </w:style>
  <w:style w:type="table" w:styleId="Tabela-Siatka">
    <w:name w:val="Table Grid"/>
    <w:basedOn w:val="Standardowy"/>
    <w:uiPriority w:val="59"/>
    <w:rsid w:val="00210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5C4EEC-E85F-4B59-9CF8-A1581063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</cp:revision>
  <dcterms:created xsi:type="dcterms:W3CDTF">2014-12-16T09:19:00Z</dcterms:created>
  <dcterms:modified xsi:type="dcterms:W3CDTF">2014-12-30T13:46:00Z</dcterms:modified>
</cp:coreProperties>
</file>